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148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强化企业和行政事业单位内部控制建设 助推国家治理体系和治理能力现代化</w:t>
      </w:r>
      <w:r>
        <w:rPr>
          <w:rFonts w:hint="eastAsia" w:ascii="微软雅黑" w:hAnsi="微软雅黑" w:eastAsia="微软雅黑" w:cs="微软雅黑"/>
          <w:b/>
          <w:bCs/>
          <w:i w:val="0"/>
          <w:iCs w:val="0"/>
          <w:caps w:val="0"/>
          <w:color w:val="333333"/>
          <w:spacing w:val="0"/>
          <w:sz w:val="28"/>
          <w:szCs w:val="28"/>
          <w:shd w:val="clear" w:fill="FFFFFF"/>
        </w:rPr>
        <w:br w:type="textWrapping"/>
      </w:r>
      <w:r>
        <w:rPr>
          <w:rFonts w:ascii="楷体" w:hAnsi="楷体" w:eastAsia="楷体" w:cs="楷体"/>
          <w:b/>
          <w:bCs/>
          <w:i w:val="0"/>
          <w:iCs w:val="0"/>
          <w:caps w:val="0"/>
          <w:color w:val="333333"/>
          <w:spacing w:val="0"/>
          <w:sz w:val="27"/>
          <w:szCs w:val="27"/>
          <w:shd w:val="clear" w:fill="FFFFFF"/>
        </w:rPr>
        <w:t>——新会计法系列解读之五</w:t>
      </w:r>
      <w:r>
        <w:rPr>
          <w:rFonts w:hint="eastAsia" w:ascii="微软雅黑" w:hAnsi="微软雅黑" w:eastAsia="微软雅黑" w:cs="微软雅黑"/>
          <w:b/>
          <w:bCs/>
          <w:i w:val="0"/>
          <w:iCs w:val="0"/>
          <w:caps w:val="0"/>
          <w:color w:val="333333"/>
          <w:spacing w:val="0"/>
          <w:sz w:val="28"/>
          <w:szCs w:val="28"/>
          <w:shd w:val="clear" w:fill="FFFFFF"/>
        </w:rPr>
        <w:t> </w:t>
      </w:r>
    </w:p>
    <w:p w14:paraId="090C08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2024年8月9日  来源：会计司 </w:t>
      </w:r>
    </w:p>
    <w:p w14:paraId="776D8D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十四届全国人大常委会第十次会议表决通过《关于修改〈中华人民共和国会计法〉的决定》，首次将内部控制写入会计法，在第二十五条提出“各单位应当建立、健全本单位内部会计监督制度，并将其纳入本单位内部控制制度”，这既为各单位建立健全内部控制体系提供了坚实的法律基础，也有助于提高单位内部管理水平，加强廉政风险防控机制建设，推进国家治理体系和治理能力现代化。 </w:t>
      </w:r>
    </w:p>
    <w:p w14:paraId="7246BE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一、顺应新时代对内部控制提出的新要求，深刻理解新时代加强内部控制建设的重要意义 </w:t>
      </w:r>
    </w:p>
    <w:p w14:paraId="69FB13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内部控制是各类单位规范各项活动、防范内外部风险、提升管理效率和效果、保障单位目标实现的重要机制。财政部高度重视单位内部控制建设工作，会同有关部门积极推进我国企业、行政事业单位和小企业内部控制规范体系建设。目前，具有中国特色的内部控制规范体系已基本建立，并在上市公司、国有企业和行政事业单位全面实施。顺应经济社会发展新形势新变化，新会计法首次对单位建立健全内部控制制度提出明确要求，有助于把内部控制建设成效转化为强大的发展动能，持续推动经济社会高质量发展。 </w:t>
      </w:r>
    </w:p>
    <w:p w14:paraId="7A34CB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加强内部控制建设是贯彻落实党中央依法治国的重要举措。党的十八届四中全会审议通过的《中共中央关于全面推进依法治国若干重大问题的决定》提出“对财政资金分配使用、国有资产监管、政府投资、政府采购、公共资源转让、公共工程建设等权力集中的部门和岗位实行分事行权、分岗设权、分级授权，定期轮岗，强化内部流程控制，防止权力滥用”。党的十九届四中全会强调“坚持权责法定，健全分事行权、分岗设权、分级授权、定期轮岗制度，明晰权力边界，规范工作流程，强化权力制约”。各单位通过建立健全并有效实施内部控制，一方面对单位的制度、流程、岗位进行系统梳理，明确了岗位职责、业务流程和权力运行清单，形成了科学有效的权力制约和协调机制；另一方面，对权力运行的制约嵌入到组织的各个层级、各个流程、各个岗位，规范了权力运行，把权力关进了制度的笼子。 </w:t>
      </w:r>
    </w:p>
    <w:p w14:paraId="158A67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加强内部控制建设是落实财会监督要求的重要手段。党和国家监督体系是党在长期执政条件下实现自我净化、自我完善、自我革新、自我提高的重要制度保障。十九届中央纪委四次全会首次将财会监督纳入党和国家监督体系，2023年2月中央办公厅、国务院办公厅印发的《关于进一步加强财会监督工作的意见》明确提出“建立权责清晰、约束有力的内部财会监督机制和内部控制体系”。内部控制作为财会监督的重要手段，将制衡机制、授权审批等控制措施有效纳入单位日常管理活动之中，可以实现“控制关口”前移，有助于发现问题、纠正偏差，具有事前事中事后全过程监督的特点。同时，各单位通过明确职责、优化流程、强化监督等控制措施，有助于推动形成不敢腐、不能腐、不想腐的有效机制，进而发挥内部控制在全面从严治党中的重要作用。 </w:t>
      </w:r>
    </w:p>
    <w:p w14:paraId="5C1D90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强内部控制建设是推进国家治理体系和治理能力现代化的内在要求。党的二十大报告和二十届三中全会《决定》明确提出，到二〇三五年基本实现国家治理体系和治理能力现代化。各级政府部门和企事业单位的内部治理是我国国家治理体系的重要基础，其经营管理效率效果和提供公共服务效能的高低，直接影响国家治理体系和治理能力现代化水平。内部控制是完善权力运行制约监督机制、提高单位内部治理水平的长效保障机制，通过建立健全内部控制体系，各单位能够规范和优化内部运作流程，有效配置资源，降低内外部风险，进而助推国家治理体系和治理能力现代化。 </w:t>
      </w:r>
    </w:p>
    <w:p w14:paraId="0C2212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二、准确把握新时代加强内部控制建设的方向，积极推进我国内部控制建设与实施工作 </w:t>
      </w:r>
    </w:p>
    <w:p w14:paraId="23EA1A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内部控制建设的基础在于制度，生命在于实施。近年来，财政部始终准确把握新时代加强内部控制建设的方向，会同有关部门积极推进企业和行政事业单位内部控制规范体系建设，并推动其在上市公司、国有企业和行政事业单位全面实施，我国内部控制建设与实施工作取得显著成效。 </w:t>
      </w:r>
    </w:p>
    <w:p w14:paraId="1956B5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持续加强内部控制制度建设，不断提高内部控制规范的科学性全面性。财政部坚持目标导向和问题导向，深入研究各行业、领域的风险管理和内部控制，制定出台了一系列内部控制制度。一是在企业内部控制方面，于2008年联合证监会、国务院国资委、审计署、原银监会、原保监会发布《企业内部控制基本规范》，并逐步建立健全由企业内部控制基本规范、系列应用指引、评价指引、审计指引组成的企业内部控制规范体系。二是在行政事业单位内部控制方面，2012年发布《行政事业单位内部控制规范（试行）》，为行政事业单位开展内部控制建设提供了基本框架和具体指导；2015年出台《关于全面推进行政事业单位内部控制建设的指导意见》，提出逐步将内部控制从经济活动扩展到业务活动和权力运行，建立健全全面科学有效的内控体系。2017年印发《行政事业单位内部控制报告管理制度》，组织各级行政事业单位开展内部控制报告编报工作，通过“以报促建”的方式促进单位加强内部控制建设。2023年会同国家卫生健康委、国家医保局和国家中医药局印发《关于进一步加强公立医院内部控制建设的指导意见》，推动公立医院加强内部控制建设，提升公立医院内部治理水平和公共服务效能。三是在小企业内部控制方面，2017年印发《小企业内部控制规范（试行）》，引导和推动小企业加强内部控制建设，增强风险防范能力，推动广大小企业持续经营和规范健康发展。 </w:t>
      </w:r>
    </w:p>
    <w:p w14:paraId="1547C1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大力推动内部控制规范的有效实施，全面提升单位风险防控能力。财政部联合有关部门积极推进各类型单位全面实施内部控制规范体系，加强政策指导，内部控制有效性稳步提升，有力促进了经济社会平稳健康发展。一是在上市公司方面，持续扩大上市公司实施企业内部控制规范体系的范围，稳步提升上市公司内部控制有效性。在主板上市公司率先实施企业内部控制规范的基础上，2021年联合证监会印发《关于深交所主板与中小板合并后原中小板上市公司实施企业内部控制规范体系的通知》，推动原中小板上市公司并入主板后全面实施企业内部控制规范体系；2023年联合证监会印发《关于强化上市公司及拟上市企业内部控制建设 推进内部控制评价和审计的通知》，推动所有上市公司和拟上市企业实施企业内部控制规范体系。截至目前，企业内部控制规范体系在上市公司范围内已经实现全覆盖。同时，会同证监会印发通知明确上市公司财务报告内部控制的重点领域和关键管控要求，规范会计师事务所内部控制审计行为，加强对上市公司实施企业内部控制规范体系的管理、指导和监督。二是在国有企业方面，联合国务院国资委推动全部中央企业建立健全内部控制体系，开展内部控制评价，编制中央企业内控体系工作报告，地方各级国有企业也逐步加强内部控制建设；2021年，财政部印发相关文件，推动国有企业建立健全贯穿境外投资业务全过程的内部控制体系，规范国有企业境外投资活动，防范境外投资风险。三是在行政事业单位方面，自2017年起连续八年组织各级行政事业单位开展内部控制报告编报，内部控制报告编报数量从2017年的48万份上升到2024年的61万份；全面汇总分析我国行政事业单位内部控制建设情况，形成相关分析报告，为健全完善单位内部控制相关政策提供依据；深入挖掘内部控制报告在完善内部管理制度、绩效管理、监督问责等方面的应用价值，将内部控制报告纳入对各中央部门预算管理绩效考核和各地区财政管理绩效考核。 </w:t>
      </w:r>
    </w:p>
    <w:p w14:paraId="4D63C8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强化部门协同配合，合力推进内部控制规范建设和实施。2006年，财政部联合证监会、国务院国资委、审计署、原银监会、原保监会联合成立企业内部控制标准委员会，为建立健全我国企业内部控制规范体系提供政策协调和指导。2016年，为协同推进行政事业单位内部控制标准建设与实施工作，委员会更名为内部控制标准委员会。2023年，根据新的形势需要，财政部对内部控制标准委员会进行了充实和调整，并公开选聘了来自相关政府部门、企事业单位、学术界和中介机构的80位咨询专家，充分发挥咨询专家在内部控制规范制定和实施中的智库作用。此外，近年来，各行业主管部门督促指导各单位加强内部控制建设，积极推动内部控制规范在本行业系统的贯彻实施，提升了行业管理水平，筑牢了行业治理基础。教育部制定了《教育部直属高校经济活动内部控制指南》，对六大经济活动进行扩展，突出对高校特有风险的管控。工业和信息化部制定了下属通信管理局和事业单位内部控制指引，整体推进部门内部控制建设。国家卫生健康委制定出台《公立医院内部控制管理办法》等制度，规范医疗活动内部控制，有效防范公立医院运营风险。审计署将被审计单位内部控制体系建设和实施情况作为各项审计检查的重要内容，有力推动了内部控制规范体系的落地实施。国务院国资委统筹推进内部控制、风险管理和合规管理工作，将风险管理和合规管理纳入内部控制体系评价范畴。金融监管总局通过加强银行和保险机构内部控制，规范信贷融资收费行为，降低企业融资综合成本。中国证监会着力推动所有上市公司全面实施企业内部控制规范体系，加强内部控制审计专题检查，提升上市公司质量。 </w:t>
      </w:r>
    </w:p>
    <w:p w14:paraId="6AE741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加强国际交流与合作，深入开展内部控制理论研究。在积极推进单位内部控制建设和实施的同时，财政部加强内部控制国际交流与合作，指导学术界开展内部控制学术研讨交流，内部控制理论研究不断繁荣和发展。一是加强国际交流与合作。组织翻译COSO委员会《内部控制——整合框架》等，开展“中国政府内部控制标准体系研究”和“中国企业内部控制规范体系修订完善”等世行项目研究，积极借鉴内部控制国际先进经验。二是加强内部控制学术交流。充分发挥中国会计学会平台优势，指导中国会计学会内部控制专业委员会开展形式多样的内部控制学术交流活动，繁荣内部控制理论研究。 </w:t>
      </w:r>
    </w:p>
    <w:p w14:paraId="05757F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三、贯彻落实新会计法要求，书写内部控制高水平发展新篇章 </w:t>
      </w:r>
    </w:p>
    <w:p w14:paraId="4BDC8E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党的二十届三中全会立足新时代、新征程的历史方位，对国内外形势变化作出科学论断，对未来一个时期党和国家事业发展作出了战略部署，为做好下一阶段的内部控制工作提供了根本遵循。财政部将贯彻落实新会计法的有关要求，围绕服务推进国家治理体系和治理能力现代化，持续完善企业内部控制规范体系，强化行政事业单位内部控制实施监督，建立健全内部控制闭环管理机制，促进内部控制理论研究发展，推动我国内部控制规范体系建设与实施工作取得新的更大成就。 </w:t>
      </w:r>
    </w:p>
    <w:p w14:paraId="486E2A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持续完善内部控制规范体系。坚持全面性、重要性、时效性原则，持续完善内部控制规范体系，提高内部控制规范的科学性和全面性。一是在企业内部控制规范方面，聚焦各项业务流程的新变化和新风险，修订完善内部控制规范应用指引，研究制定互联网交易、境外业务、关联交易、母子公司管控等新型业务和特殊业务的企业内部控制应用指引。二是在行政事业单位内部控制规范方面，修订完善行政事业单位内部控制规范，加强教育、科研等重点领域和行业的内部控制建设，逐步将控制对象从经济活动延伸到业务活动和权力运行，充分发挥内部控制的基础保障作用；制定行政事业单位内部控制评价办法，通过“以评促建”方式，提升各单位内部控制建设水平和内部控制评价质量。 </w:t>
      </w:r>
    </w:p>
    <w:p w14:paraId="3765E9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强化对单位实施内部控制规范的指导和监督。大力推动内部控制规范在有关单位落地实施，确保内部控制制度“长牙带电”，成为硬约束而不是“橡皮筋”，真正发挥内部控制价值和作用。一是在企业方面，针对资本市场财务舞弊和造假高发领域，强化财会监督力度，加强对上市公司实施企业内部控制规范的指导和监督，规范会计师事务所内部控制审计行为，提升上市公司内部控制有效性和会计信息质量；在中央企业实施企业内部控制规范的基础上，积极推动地方国有企业实施企业内部控制规范体系；引导推动非上市公众公司、债券发行人等主体执行企业内部控制规范，不断完善内部控制。二是在行政事业单位方面，继续组织各级行政事业单位编制报送内部控制报告，优化报告内容，完善填报系统，借助于大模型等现代信息技术，提高内部控制报告编报质量和审核质效，推动行政事业单位不断提高内部控制建设水平；加强对各单位实施行政事业单位内部控制规范的分类指导和监督，强化对内部权力运行的制约，指导各单位开展内部控制评价，加强问题整改，不断优化完善内部控制体系。 </w:t>
      </w:r>
    </w:p>
    <w:p w14:paraId="382D12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建立健全内部控制闭环管理机制。建立健全内部控制“制订完善—推动实施—监督评价—成果应用”的闭环管理机制，不断提升内部控制规范体系的实施效果。一是加强内部控制体系建设与实施情况监督评价，对于监督评价中发现的有关问题，及时制定整改措施，建立长效机制，进一步完善单位内部控制体系。二是深化内部控制成果应用。会同相关部门，指导各单位加强内部控制成果应用，将内部控制与绩效考核、奖惩机制、责任追究等工作挂钩，推动单位内部控制工作落地见效。三是形成监督合力。促进内部控制与内部审计、巡视巡察、纪检监察等其他内外部监督机制的有机贯通和成果共享，形成监督合力，提高内部控制监督的效率效果。 </w:t>
      </w:r>
    </w:p>
    <w:p w14:paraId="350FC9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促进内部控制理论研究繁荣发展。适应经济社会发展新形势，聚焦经济业务新要求，把握技术变革新机遇，积极开展内部控制课题研究，推动内部控制理论创新发展，提升内部控制理论对内部控制实践的指导性。总结提炼单位内部控制建设典型案例和先进经验，开展内部控制案例库建设，推广交流我国企业和行政事业单位在内部控制方面的好经验、好做法，进一步调动各单位内部控制建设的积极性，不断提高各单位内部控制规范实施效果。 </w:t>
      </w:r>
    </w:p>
    <w:p w14:paraId="61E47F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治国犹如栽树，本根不摇则枝叶茂荣。”内部控制是各单位提高风险防范能力、实现高质量发展的重要手段，是固社会根本、利国家大局的基础保障。财政部将贯彻落实新会计法的要求，持续加强企业和行政事业单位内部控制建设与实施工作，奋力写好新时代内部控制事业发展的新篇章。 </w:t>
      </w:r>
    </w:p>
    <w:p w14:paraId="2E35ED2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01566F97"/>
    <w:rsid w:val="01566F97"/>
    <w:rsid w:val="53BC1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5559</Words>
  <Characters>5621</Characters>
  <Lines>0</Lines>
  <Paragraphs>0</Paragraphs>
  <TotalTime>1</TotalTime>
  <ScaleCrop>false</ScaleCrop>
  <LinksUpToDate>false</LinksUpToDate>
  <CharactersWithSpaces>5692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2024-10-23T02:37:00Z</dcterms:created>
  <dc:creator>李嘉娜</dc:creator>
  <cp:lastModifiedBy>李嘉娜</cp:lastModifiedBy>
  <dcterms:modified xsi:type="dcterms:W3CDTF">2024-11-18T04:51:05Z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E9E01B1BC17A4C0AA14163FD2E6E3DA6_11</vt:lpwstr>
  </property>
</Properties>
</file>